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/>
  <w:body>
    <w:p w:rsidR="00325A7D" w:rsidRPr="00325A7D" w:rsidRDefault="00325A7D" w:rsidP="00325A7D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Century" w:eastAsia="Times New Roman" w:hAnsi="Century" w:cs="Times New Roman"/>
          <w:bCs/>
          <w:i/>
          <w:color w:val="660033"/>
          <w:sz w:val="28"/>
          <w:szCs w:val="28"/>
          <w:lang w:bidi="ru-RU"/>
        </w:rPr>
      </w:pPr>
      <w:r w:rsidRPr="00325A7D">
        <w:rPr>
          <w:rFonts w:ascii="Century" w:eastAsia="Times New Roman" w:hAnsi="Century" w:cs="Times New Roman"/>
          <w:bCs/>
          <w:i/>
          <w:color w:val="660033"/>
          <w:sz w:val="28"/>
          <w:szCs w:val="28"/>
          <w:lang w:bidi="ru-RU"/>
        </w:rPr>
        <w:t xml:space="preserve">Муниципальное казённое дошкольное образовательное учреждение </w:t>
      </w:r>
    </w:p>
    <w:p w:rsidR="00325A7D" w:rsidRPr="00325A7D" w:rsidRDefault="00325A7D" w:rsidP="00325A7D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Century" w:eastAsia="Times New Roman" w:hAnsi="Century" w:cs="Times New Roman"/>
          <w:bCs/>
          <w:i/>
          <w:color w:val="660033"/>
          <w:sz w:val="28"/>
          <w:szCs w:val="28"/>
          <w:lang w:bidi="ru-RU"/>
        </w:rPr>
      </w:pPr>
      <w:r w:rsidRPr="00325A7D">
        <w:rPr>
          <w:rFonts w:ascii="Century" w:eastAsia="Times New Roman" w:hAnsi="Century" w:cs="Times New Roman"/>
          <w:bCs/>
          <w:i/>
          <w:color w:val="660033"/>
          <w:sz w:val="28"/>
          <w:szCs w:val="28"/>
          <w:lang w:bidi="ru-RU"/>
        </w:rPr>
        <w:t>детский сад «Звёздочка»</w:t>
      </w: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E72952" w:rsidRDefault="00E72952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48"/>
          <w:szCs w:val="48"/>
        </w:rPr>
      </w:pPr>
      <w:r w:rsidRPr="00325A7D">
        <w:rPr>
          <w:rFonts w:ascii="Century" w:hAnsi="Century"/>
          <w:b/>
          <w:bCs/>
          <w:i/>
          <w:color w:val="660033"/>
          <w:sz w:val="48"/>
          <w:szCs w:val="48"/>
        </w:rPr>
        <w:t>Консультация для воспитателей</w:t>
      </w: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48"/>
          <w:szCs w:val="48"/>
        </w:rPr>
      </w:pPr>
    </w:p>
    <w:p w:rsidR="00325A7D" w:rsidRPr="00325A7D" w:rsidRDefault="00E72952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56"/>
          <w:szCs w:val="56"/>
        </w:rPr>
      </w:pPr>
      <w:r w:rsidRPr="00325A7D">
        <w:rPr>
          <w:rFonts w:ascii="Century" w:hAnsi="Century"/>
          <w:b/>
          <w:bCs/>
          <w:i/>
          <w:color w:val="660033"/>
          <w:sz w:val="56"/>
          <w:szCs w:val="56"/>
        </w:rPr>
        <w:t>«Технология</w:t>
      </w:r>
    </w:p>
    <w:p w:rsidR="00325A7D" w:rsidRPr="00325A7D" w:rsidRDefault="00E72952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56"/>
          <w:szCs w:val="56"/>
        </w:rPr>
      </w:pPr>
      <w:r w:rsidRPr="00325A7D">
        <w:rPr>
          <w:rFonts w:ascii="Century" w:hAnsi="Century"/>
          <w:b/>
          <w:bCs/>
          <w:i/>
          <w:color w:val="660033"/>
          <w:sz w:val="56"/>
          <w:szCs w:val="56"/>
        </w:rPr>
        <w:t xml:space="preserve"> исследовательской деятельности </w:t>
      </w:r>
    </w:p>
    <w:p w:rsidR="00E72952" w:rsidRPr="00325A7D" w:rsidRDefault="00E72952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56"/>
          <w:szCs w:val="56"/>
        </w:rPr>
      </w:pPr>
      <w:r w:rsidRPr="00325A7D">
        <w:rPr>
          <w:rFonts w:ascii="Century" w:hAnsi="Century"/>
          <w:b/>
          <w:bCs/>
          <w:i/>
          <w:color w:val="660033"/>
          <w:sz w:val="56"/>
          <w:szCs w:val="56"/>
        </w:rPr>
        <w:t>в детском саду»</w:t>
      </w:r>
    </w:p>
    <w:p w:rsidR="00325A7D" w:rsidRPr="00325A7D" w:rsidRDefault="00325A7D" w:rsidP="00E72952">
      <w:pPr>
        <w:pStyle w:val="a3"/>
        <w:contextualSpacing/>
        <w:jc w:val="center"/>
        <w:rPr>
          <w:rFonts w:ascii="Century" w:hAnsi="Century"/>
          <w:b/>
          <w:bCs/>
          <w:i/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center"/>
        <w:rPr>
          <w:b/>
          <w:bCs/>
          <w:color w:val="660033"/>
          <w:sz w:val="28"/>
          <w:szCs w:val="28"/>
        </w:rPr>
      </w:pPr>
    </w:p>
    <w:p w:rsidR="00CA5FE9" w:rsidRPr="00325A7D" w:rsidRDefault="00CA5FE9" w:rsidP="00E72952">
      <w:pPr>
        <w:pStyle w:val="a3"/>
        <w:contextualSpacing/>
        <w:jc w:val="center"/>
        <w:rPr>
          <w:b/>
          <w:bCs/>
          <w:color w:val="660033"/>
          <w:sz w:val="28"/>
          <w:szCs w:val="28"/>
        </w:rPr>
      </w:pPr>
    </w:p>
    <w:p w:rsidR="00E72952" w:rsidRDefault="00E72952" w:rsidP="00E72952">
      <w:pPr>
        <w:pStyle w:val="a3"/>
        <w:spacing w:after="240" w:afterAutospacing="0"/>
        <w:contextualSpacing/>
        <w:jc w:val="center"/>
        <w:rPr>
          <w:color w:val="660033"/>
          <w:sz w:val="28"/>
          <w:szCs w:val="28"/>
        </w:rPr>
      </w:pPr>
    </w:p>
    <w:p w:rsidR="00325A7D" w:rsidRDefault="00325A7D" w:rsidP="00E72952">
      <w:pPr>
        <w:pStyle w:val="a3"/>
        <w:spacing w:after="240" w:afterAutospacing="0"/>
        <w:contextualSpacing/>
        <w:jc w:val="center"/>
        <w:rPr>
          <w:color w:val="660033"/>
          <w:sz w:val="28"/>
          <w:szCs w:val="28"/>
        </w:rPr>
      </w:pPr>
      <w:r>
        <w:rPr>
          <w:noProof/>
          <w:color w:val="660033"/>
          <w:sz w:val="28"/>
          <w:szCs w:val="28"/>
        </w:rPr>
        <w:drawing>
          <wp:inline distT="0" distB="0" distL="0" distR="0">
            <wp:extent cx="3317857" cy="3297036"/>
            <wp:effectExtent l="19050" t="0" r="0" b="0"/>
            <wp:docPr id="7" name="Рисунок 7" descr="C:\Users\Заведующая\Pictures\666588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едующая\Pictures\666588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067" cy="330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5903142"/>
            <wp:effectExtent l="19050" t="0" r="3175" b="0"/>
            <wp:docPr id="4" name="Рисунок 4" descr="https://arhivurokov.ru/multiurok/html/2017/07/30/s_597e1d875899a/66658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7/30/s_597e1d875899a/666588_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5903142"/>
            <wp:effectExtent l="19050" t="0" r="3175" b="0"/>
            <wp:docPr id="1" name="Рисунок 1" descr="https://arhivurokov.ru/multiurok/html/2017/07/30/s_597e1d875899a/66658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7/30/s_597e1d875899a/666588_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3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A7D" w:rsidRDefault="00325A7D" w:rsidP="00E72952">
      <w:pPr>
        <w:pStyle w:val="a3"/>
        <w:spacing w:after="240" w:afterAutospacing="0"/>
        <w:contextualSpacing/>
        <w:jc w:val="center"/>
        <w:rPr>
          <w:color w:val="660033"/>
          <w:sz w:val="28"/>
          <w:szCs w:val="28"/>
        </w:rPr>
      </w:pPr>
    </w:p>
    <w:p w:rsidR="00325A7D" w:rsidRDefault="00325A7D" w:rsidP="00E72952">
      <w:pPr>
        <w:pStyle w:val="a3"/>
        <w:spacing w:after="240" w:afterAutospacing="0"/>
        <w:contextualSpacing/>
        <w:jc w:val="center"/>
        <w:rPr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spacing w:after="240" w:afterAutospacing="0"/>
        <w:contextualSpacing/>
        <w:jc w:val="center"/>
        <w:rPr>
          <w:color w:val="660033"/>
          <w:sz w:val="28"/>
          <w:szCs w:val="28"/>
        </w:rPr>
      </w:pPr>
    </w:p>
    <w:p w:rsidR="00325A7D" w:rsidRPr="00325A7D" w:rsidRDefault="00325A7D" w:rsidP="00E72952">
      <w:pPr>
        <w:pStyle w:val="a3"/>
        <w:contextualSpacing/>
        <w:jc w:val="right"/>
        <w:rPr>
          <w:rFonts w:ascii="Century" w:hAnsi="Century"/>
          <w:i/>
          <w:iCs/>
          <w:color w:val="660033"/>
          <w:sz w:val="28"/>
          <w:szCs w:val="28"/>
        </w:rPr>
      </w:pPr>
      <w:r w:rsidRPr="00325A7D">
        <w:rPr>
          <w:rFonts w:ascii="Century" w:hAnsi="Century"/>
          <w:i/>
          <w:iCs/>
          <w:color w:val="660033"/>
          <w:sz w:val="28"/>
          <w:szCs w:val="28"/>
        </w:rPr>
        <w:t xml:space="preserve">Старший воспитатель </w:t>
      </w:r>
      <w:proofErr w:type="spellStart"/>
      <w:r w:rsidRPr="00325A7D">
        <w:rPr>
          <w:rFonts w:ascii="Century" w:hAnsi="Century"/>
          <w:i/>
          <w:iCs/>
          <w:color w:val="660033"/>
          <w:sz w:val="28"/>
          <w:szCs w:val="28"/>
        </w:rPr>
        <w:t>Алякина</w:t>
      </w:r>
      <w:proofErr w:type="spellEnd"/>
      <w:r w:rsidRPr="00325A7D">
        <w:rPr>
          <w:rFonts w:ascii="Century" w:hAnsi="Century"/>
          <w:i/>
          <w:iCs/>
          <w:color w:val="660033"/>
          <w:sz w:val="28"/>
          <w:szCs w:val="28"/>
        </w:rPr>
        <w:t xml:space="preserve"> Е.А.</w:t>
      </w:r>
    </w:p>
    <w:p w:rsidR="00325A7D" w:rsidRDefault="00325A7D" w:rsidP="00E72952">
      <w:pPr>
        <w:pStyle w:val="a3"/>
        <w:contextualSpacing/>
        <w:jc w:val="right"/>
        <w:rPr>
          <w:i/>
          <w:iCs/>
          <w:color w:val="660033"/>
          <w:sz w:val="28"/>
          <w:szCs w:val="28"/>
        </w:rPr>
      </w:pP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proofErr w:type="gramStart"/>
      <w:r w:rsidRPr="00325A7D">
        <w:rPr>
          <w:color w:val="660033"/>
          <w:sz w:val="28"/>
          <w:szCs w:val="28"/>
        </w:rPr>
        <w:t>Возможности умственного и эмоционального развития детей в дошкольном возрасте значительно выше, чем в школьном.</w:t>
      </w:r>
      <w:proofErr w:type="gramEnd"/>
      <w:r w:rsidRPr="00325A7D">
        <w:rPr>
          <w:color w:val="660033"/>
          <w:sz w:val="28"/>
          <w:szCs w:val="28"/>
        </w:rPr>
        <w:t xml:space="preserve"> В этом периоде дети успешно познают свойства окружающих их предметов и устанавливают связи и внутренние отношения. У них формируются способности к умению обобщать предметы, делать умозаключения. Обучение в основном происходит в наглядно – образной форме, в процессе обследования предмета или объекта. В ходе такой деятельности создаются проблемные ситуации, которые дошкольник разрешает путем «проб и ошибок»: проводит различные опыты, учится анализировать и делает выводы, умозаключения, самостоятельно овладевает представлением о том или ином явлении, предмете. 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В дошкольном учреждении исследовательская деятельность является методом обучения, которая позволяет детям формировать в своем сознании картину окружающего мира, основанную на собственных наблюдениях, опытах, установлениях взаимосвязей, умозаключениях. Эксперименты и опыты вызывают у детей интерес к исследованию природы, развивают умение делать анализ, классификацию и обобщение предметов; стимулируют любознательность и познавательную активность, активизируют восприятие материала по ознакомлению с природными явлениями.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Изучая окружающий мир, дошкольники в младшем возрасте испытывают стремление не только рассмотреть предмет, но и потрогать его руками и языком, проверить на прочность и т.д. В старшем возрасте ребенок начинает задумываться о том, как и зачем образуются снежинки, как происходит замерзание воды, откуда берутся сосульки. У детей дошкольников начинает формироваться словесно – логическое мышление, но с опорой на наглядно – действенные и наглядно – образные способы познания. Опыты и эксперименты, проводимые ребенком самостоятельно, позволяют ему создать естественно – научные представления о том или ином явлении, предмете; обобщить полученные знания, сопоставить их и сделать выводы о значимой ценности явлений для себя.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 xml:space="preserve">Эксперимент, который ребенок проводит реально, </w:t>
      </w:r>
      <w:proofErr w:type="gramStart"/>
      <w:r w:rsidRPr="00325A7D">
        <w:rPr>
          <w:color w:val="660033"/>
          <w:sz w:val="28"/>
          <w:szCs w:val="28"/>
        </w:rPr>
        <w:t>намного большую</w:t>
      </w:r>
      <w:proofErr w:type="gramEnd"/>
      <w:r w:rsidRPr="00325A7D">
        <w:rPr>
          <w:color w:val="660033"/>
          <w:sz w:val="28"/>
          <w:szCs w:val="28"/>
        </w:rPr>
        <w:t xml:space="preserve"> составляет ценность, чем эксперимент проводимый мысленно. В реальном эксперименте обнаруживаются все стороны наблюдаемого объекта или явления. В ходе этой работы у дошкольника развиваются способности к определению проблемы и самостоятельному выбору путей ее решения. 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Исследовательская технология как специально – организованная деятельность способствует становлению целостной картины мира и познанию окружающей действительности дошкольника. Изучение особенностей предметов в специально созданных уголках и составляют задачу экспериментально – исследовательской деятельности. Эта технология является ведущим творчеством дошкольника.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 xml:space="preserve">В дошкольном учреждении, создавая уголок для детского экспериментирования, воспитатель создает атмосферу творческого единодушия, где каждый ребенок может найти себе дело по своим интересам и способностям. В исследовательской деятельности, как и в любом творчестве, существует пространство свободы, где ребенок </w:t>
      </w:r>
      <w:proofErr w:type="spellStart"/>
      <w:r w:rsidRPr="00325A7D">
        <w:rPr>
          <w:color w:val="660033"/>
          <w:sz w:val="28"/>
          <w:szCs w:val="28"/>
        </w:rPr>
        <w:t>самореализуется</w:t>
      </w:r>
      <w:proofErr w:type="spellEnd"/>
      <w:r w:rsidRPr="00325A7D">
        <w:rPr>
          <w:color w:val="660033"/>
          <w:sz w:val="28"/>
          <w:szCs w:val="28"/>
        </w:rPr>
        <w:t xml:space="preserve">. Это проявляется в деятельности и развивается согласно текущему процессу. 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lastRenderedPageBreak/>
        <w:t>В исследовательской деятельности особое внимание уделяется: постановке цели проводимого эксперимента, предвидение способов его достижения и слежением за протекающим процессом деятельности, включающим в себя взаимодействие интеллектуальных, волевых и эмоциональных проявлениях личности. Каждый из этих элементов является необходимым и целостным компонентом экспериментального процесса.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Основным для познавательной активности дошкольника в исследовательской деятельности являются противоречия между полученными знаниями, умениями, навыками, усвоенными в ходе достижений результатов опыта и новыми задачами, ситуациями, возникшими в процессе постановки цели экспериментирования и их достижения.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Детское экспериментирование состоит из системы, содержащей: демонстрационные опыты, осуществляемые воспитателем в специально организованных видах деятельности, наблюдения за окружающим миром, лабораторные работы, (выполняемые детьми самостоятельно). Каждое понятие в исследовательской деятельности, с которым детям предлагается познакомиться, экспериментально обосновывается и поясняется для ребенка в ходе наблюдений и опытов. В итоге можно сделать вывод, что основополагающие законы природы познаются ребенком самостоятельно, как результат постановки опыта.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В обыденной жизни дети очень часто экспериментируют с различными веществами, пытаются узнать, что – то новое: разбирают предметы на части, наблюдают за листком бумаги (полетит или нет) и т.д. В домашнем экспериментировании существует всегда опасность, т.к. дошкольник еще не знаком с законами смещения веществ, элементарными правилами безопасности. Опыты и эксперименты, организуемые воспитателем в дошкольном учреждении, безопасен для ребенка и в то же время знакомит его с различными свойствами окружающих предметов, с законами жизни природы и необходимостью их учета в собственной жизни. Сначала дети учатся экспериментировать в специально организованных воспитателем видах деятельности, затем вносятся необходимые материалы и оборудование для проведения опыта в групповую комнату, для самостоятельного выполнения ребенком работы, если нет угрозы для его здоровья.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 xml:space="preserve"> В дошкольном образовательном учреждении экспериментирование должно отвечать следующим условиям: максимальная простота приборов и правил обращения с ними, безотказность действия приборов и </w:t>
      </w:r>
      <w:proofErr w:type="spellStart"/>
      <w:r w:rsidRPr="00325A7D">
        <w:rPr>
          <w:color w:val="660033"/>
          <w:sz w:val="28"/>
          <w:szCs w:val="28"/>
        </w:rPr>
        <w:t>получаемость</w:t>
      </w:r>
      <w:proofErr w:type="spellEnd"/>
      <w:r w:rsidRPr="00325A7D">
        <w:rPr>
          <w:color w:val="660033"/>
          <w:sz w:val="28"/>
          <w:szCs w:val="28"/>
        </w:rPr>
        <w:t xml:space="preserve">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E72952" w:rsidRPr="00325A7D" w:rsidRDefault="00E72952" w:rsidP="00E72952">
      <w:pPr>
        <w:pStyle w:val="a3"/>
        <w:ind w:firstLine="567"/>
        <w:contextualSpacing/>
        <w:jc w:val="both"/>
        <w:rPr>
          <w:color w:val="660033"/>
          <w:sz w:val="28"/>
          <w:szCs w:val="28"/>
        </w:rPr>
      </w:pPr>
      <w:r w:rsidRPr="00325A7D">
        <w:rPr>
          <w:color w:val="660033"/>
          <w:sz w:val="28"/>
          <w:szCs w:val="28"/>
        </w:rPr>
        <w:t>Усвоение системы в исследовательской деятельности: научных понятий, приобретение экспериментальных способов позволит дошкольнику стать субъектом учения, научиться учиться, что является одним из аспектов подготовки к школе.</w:t>
      </w:r>
    </w:p>
    <w:p w:rsidR="00B53CC0" w:rsidRPr="00325A7D" w:rsidRDefault="00B53CC0" w:rsidP="00E72952">
      <w:pPr>
        <w:spacing w:line="240" w:lineRule="auto"/>
        <w:ind w:firstLine="567"/>
        <w:contextualSpacing/>
        <w:jc w:val="both"/>
        <w:rPr>
          <w:color w:val="660033"/>
          <w:sz w:val="28"/>
          <w:szCs w:val="28"/>
        </w:rPr>
      </w:pPr>
    </w:p>
    <w:sectPr w:rsidR="00B53CC0" w:rsidRPr="00325A7D" w:rsidSect="00447A96">
      <w:pgSz w:w="11906" w:h="16838"/>
      <w:pgMar w:top="1134" w:right="850" w:bottom="1134" w:left="993" w:header="708" w:footer="708" w:gutter="0"/>
      <w:pgBorders w:offsetFrom="page">
        <w:top w:val="threeDEmboss" w:sz="24" w:space="24" w:color="990099"/>
        <w:left w:val="threeDEmboss" w:sz="24" w:space="24" w:color="990099"/>
        <w:bottom w:val="threeDEmboss" w:sz="24" w:space="24" w:color="990099"/>
        <w:right w:val="threeDEmboss" w:sz="24" w:space="24" w:color="9900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E72952"/>
    <w:rsid w:val="00325A7D"/>
    <w:rsid w:val="00447A96"/>
    <w:rsid w:val="0056309F"/>
    <w:rsid w:val="00662021"/>
    <w:rsid w:val="006A674D"/>
    <w:rsid w:val="00B53CC0"/>
    <w:rsid w:val="00CA5FE9"/>
    <w:rsid w:val="00E7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9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16480">
                                  <w:marLeft w:val="0"/>
                                  <w:marRight w:val="-2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890</Words>
  <Characters>5074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6</cp:revision>
  <dcterms:created xsi:type="dcterms:W3CDTF">2018-01-21T09:39:00Z</dcterms:created>
  <dcterms:modified xsi:type="dcterms:W3CDTF">2018-02-08T10:15:00Z</dcterms:modified>
</cp:coreProperties>
</file>