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v:background id="_x0000_s1025" o:bwmode="white" fillcolor="#8db3e2 [1311]" o:targetscreensize="800,600">
      <v:fill color2="#24fc9a" focus="100%" type="gradient"/>
    </v:background>
  </w:background>
  <w:body>
    <w:p w:rsidR="00047263" w:rsidRDefault="00047263" w:rsidP="00047263">
      <w:pPr>
        <w:spacing w:before="20" w:after="20" w:line="240" w:lineRule="auto"/>
        <w:ind w:right="140"/>
        <w:jc w:val="center"/>
        <w:rPr>
          <w:rFonts w:ascii="Century" w:eastAsia="Times New Roman" w:hAnsi="Century" w:cs="Times New Roman"/>
          <w:b/>
          <w:iCs/>
          <w:color w:val="990033"/>
          <w:sz w:val="36"/>
        </w:rPr>
      </w:pPr>
    </w:p>
    <w:p w:rsidR="00047263" w:rsidRPr="00047263" w:rsidRDefault="00047263" w:rsidP="00047263">
      <w:pPr>
        <w:spacing w:before="20" w:after="20" w:line="240" w:lineRule="auto"/>
        <w:ind w:right="140"/>
        <w:jc w:val="center"/>
        <w:rPr>
          <w:rFonts w:ascii="Century" w:eastAsia="Times New Roman" w:hAnsi="Century" w:cs="Times New Roman"/>
          <w:color w:val="990033"/>
          <w:sz w:val="20"/>
          <w:szCs w:val="20"/>
        </w:rPr>
      </w:pPr>
      <w:r w:rsidRPr="00047263">
        <w:rPr>
          <w:rFonts w:ascii="Century" w:eastAsia="Times New Roman" w:hAnsi="Century" w:cs="Times New Roman"/>
          <w:b/>
          <w:iCs/>
          <w:color w:val="990033"/>
          <w:sz w:val="36"/>
        </w:rPr>
        <w:t>Как</w:t>
      </w:r>
      <w:r w:rsidRPr="00047263">
        <w:rPr>
          <w:rFonts w:ascii="Century" w:eastAsia="Times New Roman" w:hAnsi="Century" w:cs="Magneto"/>
          <w:b/>
          <w:iCs/>
          <w:color w:val="990033"/>
          <w:sz w:val="36"/>
        </w:rPr>
        <w:t xml:space="preserve"> </w:t>
      </w:r>
      <w:r w:rsidRPr="00047263">
        <w:rPr>
          <w:rFonts w:ascii="Century" w:eastAsia="Times New Roman" w:hAnsi="Century" w:cs="Times New Roman"/>
          <w:b/>
          <w:iCs/>
          <w:color w:val="990033"/>
          <w:sz w:val="36"/>
        </w:rPr>
        <w:t>выбрать</w:t>
      </w:r>
      <w:r w:rsidRPr="00047263">
        <w:rPr>
          <w:rFonts w:ascii="Century" w:eastAsia="Times New Roman" w:hAnsi="Century" w:cs="Magneto"/>
          <w:b/>
          <w:iCs/>
          <w:color w:val="990033"/>
          <w:sz w:val="36"/>
        </w:rPr>
        <w:t xml:space="preserve"> </w:t>
      </w:r>
      <w:r w:rsidRPr="00047263">
        <w:rPr>
          <w:rFonts w:ascii="Century" w:eastAsia="Times New Roman" w:hAnsi="Century" w:cs="Times New Roman"/>
          <w:b/>
          <w:iCs/>
          <w:color w:val="990033"/>
          <w:sz w:val="36"/>
        </w:rPr>
        <w:t>книжку</w:t>
      </w:r>
      <w:r w:rsidRPr="00047263">
        <w:rPr>
          <w:rFonts w:ascii="Century" w:eastAsia="Times New Roman" w:hAnsi="Century" w:cs="Magneto"/>
          <w:b/>
          <w:iCs/>
          <w:color w:val="990033"/>
          <w:sz w:val="36"/>
        </w:rPr>
        <w:t xml:space="preserve"> </w:t>
      </w:r>
      <w:r w:rsidRPr="00047263">
        <w:rPr>
          <w:rFonts w:ascii="Century" w:eastAsia="Times New Roman" w:hAnsi="Century" w:cs="Times New Roman"/>
          <w:b/>
          <w:iCs/>
          <w:color w:val="990033"/>
          <w:sz w:val="36"/>
        </w:rPr>
        <w:t>для</w:t>
      </w:r>
      <w:r w:rsidRPr="00047263">
        <w:rPr>
          <w:rFonts w:ascii="Century" w:eastAsia="Times New Roman" w:hAnsi="Century" w:cs="Magneto"/>
          <w:b/>
          <w:iCs/>
          <w:color w:val="990033"/>
          <w:sz w:val="36"/>
        </w:rPr>
        <w:t xml:space="preserve"> </w:t>
      </w:r>
      <w:r w:rsidRPr="00047263">
        <w:rPr>
          <w:rFonts w:ascii="Century" w:eastAsia="Times New Roman" w:hAnsi="Century" w:cs="Times New Roman"/>
          <w:b/>
          <w:iCs/>
          <w:color w:val="990033"/>
          <w:sz w:val="36"/>
        </w:rPr>
        <w:t>ребенка</w:t>
      </w:r>
      <w:r w:rsidRPr="00047263">
        <w:rPr>
          <w:rFonts w:ascii="Century" w:eastAsia="Times New Roman" w:hAnsi="Century" w:cs="Magneto"/>
          <w:b/>
          <w:iCs/>
          <w:color w:val="990033"/>
          <w:sz w:val="36"/>
        </w:rPr>
        <w:t>?</w:t>
      </w:r>
    </w:p>
    <w:p w:rsidR="00047263" w:rsidRDefault="00047263" w:rsidP="00047263">
      <w:pPr>
        <w:spacing w:before="20" w:after="20" w:line="240" w:lineRule="auto"/>
        <w:ind w:right="140" w:firstLine="708"/>
        <w:jc w:val="both"/>
        <w:rPr>
          <w:rFonts w:ascii="Century" w:eastAsia="Times New Roman" w:hAnsi="Century" w:cs="Times New Roman"/>
          <w:b/>
          <w:bCs/>
          <w:iCs/>
          <w:color w:val="990033"/>
          <w:sz w:val="24"/>
          <w:szCs w:val="24"/>
        </w:rPr>
      </w:pPr>
    </w:p>
    <w:p w:rsidR="00047263"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 xml:space="preserve">В настоящее время выпускается огромное количество самых разных изданий для детей. Детские книжки переполняют полки в магазинах. Однако, несмотря на такое изобилие, выбрать хорошее литературное издание для детей сейчас весьма трудно. Наши советы помогут вам это сделать. </w:t>
      </w:r>
    </w:p>
    <w:p w:rsidR="00047263"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 xml:space="preserve">Для малышей 2-3 лет большое значение имеет поэзия малых форм (фольклорная и авторская): </w:t>
      </w:r>
      <w:proofErr w:type="spellStart"/>
      <w:r w:rsidRPr="00047263">
        <w:rPr>
          <w:rFonts w:ascii="Century" w:eastAsia="Times New Roman" w:hAnsi="Century" w:cs="Times New Roman"/>
          <w:b/>
          <w:bCs/>
          <w:iCs/>
          <w:color w:val="990033"/>
          <w:sz w:val="24"/>
          <w:szCs w:val="24"/>
        </w:rPr>
        <w:t>потешки</w:t>
      </w:r>
      <w:proofErr w:type="spellEnd"/>
      <w:r w:rsidRPr="00047263">
        <w:rPr>
          <w:rFonts w:ascii="Century" w:eastAsia="Times New Roman" w:hAnsi="Century" w:cs="Times New Roman"/>
          <w:b/>
          <w:bCs/>
          <w:iCs/>
          <w:color w:val="990033"/>
          <w:sz w:val="24"/>
          <w:szCs w:val="24"/>
        </w:rPr>
        <w:t xml:space="preserve">, прибаутки, короткие стихи </w:t>
      </w:r>
      <w:proofErr w:type="spellStart"/>
      <w:r w:rsidRPr="00047263">
        <w:rPr>
          <w:rFonts w:ascii="Century" w:eastAsia="Times New Roman" w:hAnsi="Century" w:cs="Times New Roman"/>
          <w:b/>
          <w:bCs/>
          <w:iCs/>
          <w:color w:val="990033"/>
          <w:sz w:val="24"/>
          <w:szCs w:val="24"/>
        </w:rPr>
        <w:t>А.Барто</w:t>
      </w:r>
      <w:proofErr w:type="spellEnd"/>
      <w:r w:rsidRPr="00047263">
        <w:rPr>
          <w:rFonts w:ascii="Century" w:eastAsia="Times New Roman" w:hAnsi="Century" w:cs="Times New Roman"/>
          <w:b/>
          <w:bCs/>
          <w:iCs/>
          <w:color w:val="990033"/>
          <w:sz w:val="24"/>
          <w:szCs w:val="24"/>
        </w:rPr>
        <w:t>, С.Маршака и др. 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дарит детям чувство собственной осведомленности и устойчивости окружающего мира, способствует не только запоминанию, но и проживанию, присвоению.</w:t>
      </w:r>
    </w:p>
    <w:p w:rsidR="00047263"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 xml:space="preserve">Несколько позже (в 4 – 5 лет) в жизни дошкольника входят авторские сказки – Ш. Перро, Г. – Х. Андерсена, братьев Гримм, </w:t>
      </w:r>
      <w:proofErr w:type="spellStart"/>
      <w:r w:rsidRPr="00047263">
        <w:rPr>
          <w:rFonts w:ascii="Century" w:eastAsia="Times New Roman" w:hAnsi="Century" w:cs="Times New Roman"/>
          <w:b/>
          <w:bCs/>
          <w:iCs/>
          <w:color w:val="990033"/>
          <w:sz w:val="24"/>
          <w:szCs w:val="24"/>
        </w:rPr>
        <w:t>Б.Заходера</w:t>
      </w:r>
      <w:proofErr w:type="spellEnd"/>
      <w:r w:rsidRPr="00047263">
        <w:rPr>
          <w:rFonts w:ascii="Century" w:eastAsia="Times New Roman" w:hAnsi="Century" w:cs="Times New Roman"/>
          <w:b/>
          <w:bCs/>
          <w:iCs/>
          <w:color w:val="990033"/>
          <w:sz w:val="24"/>
          <w:szCs w:val="24"/>
        </w:rPr>
        <w:t xml:space="preserve"> и др. При выборе конкретных книжек этих авторов важно обращать внимание не только на оформление, но и на качество текста (т.е. перевода). Изложение сказки должно быть  увлекательным и доступным детям, т.е. иметь простую лексику, короткие предложения, явную интригу (тайну, загадку, которая разрешается в конце). И, конечно же, каждую сказку нужно читать не один, а несколько раз, пока ребенок не усвоит ее полностью. </w:t>
      </w:r>
    </w:p>
    <w:p w:rsidR="00047263" w:rsidRPr="00047263" w:rsidRDefault="00047263" w:rsidP="00047263">
      <w:pPr>
        <w:spacing w:before="20" w:after="20" w:line="240" w:lineRule="auto"/>
        <w:ind w:right="140"/>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ab/>
        <w:t>Дошкольникам важно читать также рассказы познавательного содержания – о животных, явлениях природы, разных приключениях</w:t>
      </w:r>
      <w:r w:rsidR="00640CC2">
        <w:rPr>
          <w:rFonts w:ascii="Century" w:eastAsia="Times New Roman" w:hAnsi="Century" w:cs="Times New Roman"/>
          <w:b/>
          <w:bCs/>
          <w:iCs/>
          <w:color w:val="990033"/>
          <w:sz w:val="24"/>
          <w:szCs w:val="24"/>
        </w:rPr>
        <w:t xml:space="preserve"> и</w:t>
      </w:r>
      <w:r w:rsidRPr="00047263">
        <w:rPr>
          <w:rFonts w:ascii="Century" w:eastAsia="Times New Roman" w:hAnsi="Century" w:cs="Times New Roman"/>
          <w:b/>
          <w:bCs/>
          <w:iCs/>
          <w:color w:val="990033"/>
          <w:sz w:val="24"/>
          <w:szCs w:val="24"/>
        </w:rPr>
        <w:t xml:space="preserve"> пр. Однако при этом следует учитывать возрастные особенности дошкольников – их потребности и возможности. Возраст высокой познавательной активности (его иногда называют «возрастом вопросов» или «возрастом почемучек») – 4-5 лет. Ответить на вопросы и поддержать познавательную активность детей взрослым могут помочь книги. Дошкольников интересуют сведения о том, какие бывают звери и птицы, где они живут, что едят, какие у них бывают родственные отношения и пр. Именно эту информацию могут дать познавательные книжки. Здесь опять же важны доступность и простота изложения познавательного материала. </w:t>
      </w:r>
    </w:p>
    <w:p w:rsidR="00047263"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 xml:space="preserve">И, конечно же, представить и усвоить все это помогают картинки. Книжки для дошкольников обязательно должны быть с картинками. Дети обожают рассматривать картинки, выискивать в них мельчайшие подробности, до бесконечности возвращаются к разглядыванию одних и тех же изображений. Картинки помогают проникнуть малышу в содержание текста и понять его. Кроме того, они (в отличие от мультфильмов) позволяют «остановить мгновение», еще и еще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 </w:t>
      </w:r>
    </w:p>
    <w:p w:rsidR="00047263"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Поэтому, выбирая книжку для ребенка, нужно обязательно оценить качество иллюстраций. Они должны быть большими, реалистичными, узнаваемыми и в то же время условными. Это должны быть не фотографии или натуралистические изображения, а именно картинки, передающие целостный образ персонажа или события.</w:t>
      </w:r>
    </w:p>
    <w:p w:rsidR="008212C7" w:rsidRPr="00047263" w:rsidRDefault="00047263" w:rsidP="00047263">
      <w:pPr>
        <w:spacing w:before="20" w:after="20" w:line="240" w:lineRule="auto"/>
        <w:ind w:right="140" w:firstLine="708"/>
        <w:jc w:val="both"/>
        <w:rPr>
          <w:rFonts w:ascii="Century" w:eastAsia="Times New Roman" w:hAnsi="Century" w:cs="Times New Roman"/>
          <w:b/>
          <w:bCs/>
          <w:iCs/>
          <w:color w:val="990033"/>
          <w:sz w:val="20"/>
          <w:szCs w:val="20"/>
        </w:rPr>
      </w:pPr>
      <w:r w:rsidRPr="00047263">
        <w:rPr>
          <w:rFonts w:ascii="Century" w:eastAsia="Times New Roman" w:hAnsi="Century" w:cs="Times New Roman"/>
          <w:b/>
          <w:bCs/>
          <w:iCs/>
          <w:color w:val="990033"/>
          <w:sz w:val="24"/>
          <w:szCs w:val="24"/>
        </w:rPr>
        <w:t>Важно, чтобы картинки располагались в нужном месте. Дети как бы читают содержание текста по картинкам, изображение является для них зрительной опорой для восприятия и понимания происходящего, поэтому картинки должны быть расположены рядом с тем текстом, который они иллюстрируют.</w:t>
      </w:r>
    </w:p>
    <w:sectPr w:rsidR="008212C7" w:rsidRPr="00047263" w:rsidSect="00047263">
      <w:pgSz w:w="11906" w:h="16838"/>
      <w:pgMar w:top="709" w:right="850" w:bottom="709"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proofState w:spelling="clean" w:grammar="clean"/>
  <w:defaultTabStop w:val="708"/>
  <w:characterSpacingControl w:val="doNotCompress"/>
  <w:compat>
    <w:useFELayout/>
  </w:compat>
  <w:rsids>
    <w:rsidRoot w:val="00047263"/>
    <w:rsid w:val="00047263"/>
    <w:rsid w:val="00640CC2"/>
    <w:rsid w:val="008212C7"/>
    <w:rsid w:val="00A6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Алякина</dc:creator>
  <cp:keywords/>
  <dc:description/>
  <cp:lastModifiedBy>Елена Алякина</cp:lastModifiedBy>
  <cp:revision>4</cp:revision>
  <dcterms:created xsi:type="dcterms:W3CDTF">2019-02-12T14:46:00Z</dcterms:created>
  <dcterms:modified xsi:type="dcterms:W3CDTF">2019-02-28T04:38:00Z</dcterms:modified>
</cp:coreProperties>
</file>